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A8" w:rsidRDefault="00804CA8" w:rsidP="00804CA8">
      <w:pPr>
        <w:pBdr>
          <w:bottom w:val="single" w:sz="6" w:space="0" w:color="D6DDB9"/>
        </w:pBdr>
        <w:shd w:val="clear" w:color="auto" w:fill="F5F7E7"/>
        <w:spacing w:after="75" w:line="462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39"/>
          <w:szCs w:val="39"/>
          <w:lang w:eastAsia="ru-RU"/>
        </w:rPr>
      </w:pPr>
    </w:p>
    <w:p w:rsidR="00804CA8" w:rsidRDefault="00804CA8" w:rsidP="00804CA8">
      <w:pPr>
        <w:pBdr>
          <w:bottom w:val="single" w:sz="6" w:space="0" w:color="D6DDB9"/>
        </w:pBdr>
        <w:shd w:val="clear" w:color="auto" w:fill="F5F7E7"/>
        <w:spacing w:after="75" w:line="462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39"/>
          <w:szCs w:val="39"/>
          <w:lang w:eastAsia="ru-RU"/>
        </w:rPr>
      </w:pPr>
    </w:p>
    <w:p w:rsidR="00804CA8" w:rsidRDefault="00804CA8" w:rsidP="00804CA8">
      <w:pPr>
        <w:pBdr>
          <w:bottom w:val="single" w:sz="6" w:space="0" w:color="D6DDB9"/>
        </w:pBdr>
        <w:shd w:val="clear" w:color="auto" w:fill="F5F7E7"/>
        <w:spacing w:after="75" w:line="462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39"/>
          <w:szCs w:val="39"/>
          <w:lang w:eastAsia="ru-RU"/>
        </w:rPr>
      </w:pPr>
    </w:p>
    <w:p w:rsidR="00804CA8" w:rsidRDefault="00804CA8" w:rsidP="00804CA8">
      <w:pPr>
        <w:pBdr>
          <w:bottom w:val="single" w:sz="6" w:space="0" w:color="D6DDB9"/>
        </w:pBdr>
        <w:shd w:val="clear" w:color="auto" w:fill="F5F7E7"/>
        <w:spacing w:after="75" w:line="462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39"/>
          <w:szCs w:val="39"/>
          <w:lang w:eastAsia="ru-RU"/>
        </w:rPr>
      </w:pPr>
    </w:p>
    <w:p w:rsidR="00804CA8" w:rsidRDefault="00804CA8" w:rsidP="00804CA8">
      <w:pPr>
        <w:pBdr>
          <w:bottom w:val="single" w:sz="6" w:space="0" w:color="D6DDB9"/>
        </w:pBdr>
        <w:shd w:val="clear" w:color="auto" w:fill="F5F7E7"/>
        <w:spacing w:after="75" w:line="462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39"/>
          <w:szCs w:val="39"/>
          <w:lang w:eastAsia="ru-RU"/>
        </w:rPr>
      </w:pPr>
    </w:p>
    <w:p w:rsidR="00804CA8" w:rsidRDefault="00804CA8" w:rsidP="00804CA8">
      <w:pPr>
        <w:pBdr>
          <w:bottom w:val="single" w:sz="6" w:space="0" w:color="D6DDB9"/>
        </w:pBdr>
        <w:shd w:val="clear" w:color="auto" w:fill="F5F7E7"/>
        <w:spacing w:after="75" w:line="462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39"/>
          <w:szCs w:val="39"/>
          <w:lang w:eastAsia="ru-RU"/>
        </w:rPr>
      </w:pPr>
    </w:p>
    <w:p w:rsidR="00804CA8" w:rsidRDefault="00804CA8" w:rsidP="00804CA8">
      <w:pPr>
        <w:pBdr>
          <w:bottom w:val="single" w:sz="6" w:space="0" w:color="D6DDB9"/>
        </w:pBdr>
        <w:shd w:val="clear" w:color="auto" w:fill="F5F7E7"/>
        <w:spacing w:after="75" w:line="462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39"/>
          <w:szCs w:val="39"/>
          <w:lang w:eastAsia="ru-RU"/>
        </w:rPr>
      </w:pPr>
    </w:p>
    <w:p w:rsidR="00804CA8" w:rsidRDefault="00804CA8" w:rsidP="00804CA8">
      <w:pPr>
        <w:pBdr>
          <w:bottom w:val="single" w:sz="6" w:space="0" w:color="D6DDB9"/>
        </w:pBdr>
        <w:shd w:val="clear" w:color="auto" w:fill="F5F7E7"/>
        <w:spacing w:after="75" w:line="462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39"/>
          <w:szCs w:val="39"/>
          <w:lang w:eastAsia="ru-RU"/>
        </w:rPr>
      </w:pPr>
    </w:p>
    <w:p w:rsidR="00804CA8" w:rsidRDefault="00804CA8" w:rsidP="00804CA8">
      <w:pPr>
        <w:pBdr>
          <w:bottom w:val="single" w:sz="6" w:space="0" w:color="D6DDB9"/>
        </w:pBdr>
        <w:shd w:val="clear" w:color="auto" w:fill="F5F7E7"/>
        <w:spacing w:after="75" w:line="462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39"/>
          <w:szCs w:val="39"/>
          <w:lang w:eastAsia="ru-RU"/>
        </w:rPr>
      </w:pPr>
    </w:p>
    <w:p w:rsidR="00804CA8" w:rsidRDefault="00804CA8" w:rsidP="00804CA8">
      <w:pPr>
        <w:pBdr>
          <w:bottom w:val="single" w:sz="6" w:space="0" w:color="D6DDB9"/>
        </w:pBdr>
        <w:shd w:val="clear" w:color="auto" w:fill="F5F7E7"/>
        <w:spacing w:after="75" w:line="462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39"/>
          <w:szCs w:val="39"/>
          <w:lang w:eastAsia="ru-RU"/>
        </w:rPr>
      </w:pPr>
    </w:p>
    <w:p w:rsidR="00804CA8" w:rsidRDefault="00804CA8" w:rsidP="00804CA8">
      <w:pPr>
        <w:pBdr>
          <w:bottom w:val="single" w:sz="6" w:space="0" w:color="D6DDB9"/>
        </w:pBdr>
        <w:shd w:val="clear" w:color="auto" w:fill="F5F7E7"/>
        <w:spacing w:after="75" w:line="462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39"/>
          <w:szCs w:val="39"/>
          <w:lang w:eastAsia="ru-RU"/>
        </w:rPr>
      </w:pPr>
    </w:p>
    <w:p w:rsidR="00804CA8" w:rsidRDefault="00804CA8" w:rsidP="00804CA8">
      <w:pPr>
        <w:pBdr>
          <w:bottom w:val="single" w:sz="6" w:space="0" w:color="D6DDB9"/>
        </w:pBdr>
        <w:shd w:val="clear" w:color="auto" w:fill="F5F7E7"/>
        <w:spacing w:after="75" w:line="462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39"/>
          <w:szCs w:val="39"/>
          <w:lang w:eastAsia="ru-RU"/>
        </w:rPr>
      </w:pPr>
    </w:p>
    <w:p w:rsidR="00804CA8" w:rsidRDefault="00804CA8" w:rsidP="00804CA8">
      <w:pPr>
        <w:pBdr>
          <w:bottom w:val="single" w:sz="6" w:space="0" w:color="D6DDB9"/>
        </w:pBdr>
        <w:shd w:val="clear" w:color="auto" w:fill="F5F7E7"/>
        <w:spacing w:after="75" w:line="462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39"/>
          <w:szCs w:val="39"/>
          <w:lang w:eastAsia="ru-RU"/>
        </w:rPr>
      </w:pPr>
    </w:p>
    <w:p w:rsidR="00804CA8" w:rsidRDefault="00804CA8" w:rsidP="00804CA8">
      <w:pPr>
        <w:pBdr>
          <w:bottom w:val="single" w:sz="6" w:space="0" w:color="D6DDB9"/>
        </w:pBdr>
        <w:shd w:val="clear" w:color="auto" w:fill="F5F7E7"/>
        <w:spacing w:after="75" w:line="462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39"/>
          <w:szCs w:val="39"/>
          <w:lang w:eastAsia="ru-RU"/>
        </w:rPr>
      </w:pPr>
    </w:p>
    <w:p w:rsidR="00804CA8" w:rsidRDefault="00804CA8" w:rsidP="00804CA8">
      <w:pPr>
        <w:pBdr>
          <w:bottom w:val="single" w:sz="6" w:space="0" w:color="D6DDB9"/>
        </w:pBdr>
        <w:shd w:val="clear" w:color="auto" w:fill="F5F7E7"/>
        <w:spacing w:after="75" w:line="462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39"/>
          <w:szCs w:val="39"/>
          <w:lang w:eastAsia="ru-RU"/>
        </w:rPr>
      </w:pPr>
    </w:p>
    <w:p w:rsidR="00804CA8" w:rsidRDefault="00804CA8" w:rsidP="00804CA8">
      <w:pPr>
        <w:pBdr>
          <w:bottom w:val="single" w:sz="6" w:space="0" w:color="D6DDB9"/>
        </w:pBdr>
        <w:shd w:val="clear" w:color="auto" w:fill="F5F7E7"/>
        <w:spacing w:after="75" w:line="462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39"/>
          <w:szCs w:val="39"/>
          <w:lang w:eastAsia="ru-RU"/>
        </w:rPr>
      </w:pPr>
    </w:p>
    <w:p w:rsidR="00804CA8" w:rsidRDefault="00804CA8" w:rsidP="00804CA8">
      <w:pPr>
        <w:pBdr>
          <w:bottom w:val="single" w:sz="6" w:space="0" w:color="D6DDB9"/>
        </w:pBdr>
        <w:shd w:val="clear" w:color="auto" w:fill="F5F7E7"/>
        <w:spacing w:after="75" w:line="462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39"/>
          <w:szCs w:val="39"/>
          <w:lang w:eastAsia="ru-RU"/>
        </w:rPr>
      </w:pPr>
    </w:p>
    <w:p w:rsidR="00804CA8" w:rsidRPr="00804CA8" w:rsidRDefault="00804CA8" w:rsidP="00804CA8">
      <w:pPr>
        <w:pBdr>
          <w:bottom w:val="single" w:sz="6" w:space="0" w:color="D6DDB9"/>
        </w:pBdr>
        <w:shd w:val="clear" w:color="auto" w:fill="F5F7E7"/>
        <w:spacing w:after="75" w:line="462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40"/>
          <w:szCs w:val="40"/>
          <w:lang w:eastAsia="ru-RU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b/>
          <w:bCs/>
          <w:color w:val="555555"/>
          <w:kern w:val="36"/>
          <w:sz w:val="40"/>
          <w:szCs w:val="40"/>
          <w:lang w:eastAsia="ru-RU"/>
        </w:rPr>
        <w:t xml:space="preserve"> </w:t>
      </w:r>
      <w:r w:rsidRPr="00804CA8">
        <w:rPr>
          <w:rFonts w:ascii="Trebuchet MS" w:eastAsia="Times New Roman" w:hAnsi="Trebuchet MS" w:cs="Times New Roman"/>
          <w:b/>
          <w:bCs/>
          <w:color w:val="555555"/>
          <w:kern w:val="36"/>
          <w:sz w:val="40"/>
          <w:szCs w:val="40"/>
          <w:lang w:eastAsia="ru-RU"/>
        </w:rPr>
        <w:t>РЕФЕРАТ НА ТЕМУ:</w:t>
      </w:r>
      <w:r>
        <w:rPr>
          <w:rFonts w:ascii="Trebuchet MS" w:eastAsia="Times New Roman" w:hAnsi="Trebuchet MS" w:cs="Times New Roman"/>
          <w:b/>
          <w:bCs/>
          <w:color w:val="555555"/>
          <w:kern w:val="36"/>
          <w:sz w:val="39"/>
          <w:szCs w:val="39"/>
          <w:lang w:eastAsia="ru-RU"/>
        </w:rPr>
        <w:br/>
        <w:t>ТЕХНИКА ВЫПОЛНЕНИЯ ТОЛКАНИЯ ЯДРА</w:t>
      </w:r>
    </w:p>
    <w:p w:rsidR="00804CA8" w:rsidRDefault="00804CA8" w:rsidP="00804CA8">
      <w:pPr>
        <w:pBdr>
          <w:bottom w:val="single" w:sz="6" w:space="0" w:color="D6DDB9"/>
        </w:pBdr>
        <w:shd w:val="clear" w:color="auto" w:fill="F5F7E7"/>
        <w:spacing w:after="75" w:line="462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39"/>
          <w:szCs w:val="39"/>
          <w:lang w:eastAsia="ru-RU"/>
        </w:rPr>
      </w:pPr>
    </w:p>
    <w:p w:rsidR="00804CA8" w:rsidRDefault="00804CA8" w:rsidP="00804CA8">
      <w:pPr>
        <w:pBdr>
          <w:bottom w:val="single" w:sz="6" w:space="0" w:color="D6DDB9"/>
        </w:pBdr>
        <w:shd w:val="clear" w:color="auto" w:fill="F5F7E7"/>
        <w:spacing w:after="75" w:line="462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39"/>
          <w:szCs w:val="39"/>
          <w:lang w:eastAsia="ru-RU"/>
        </w:rPr>
      </w:pPr>
    </w:p>
    <w:p w:rsidR="00804CA8" w:rsidRDefault="00804CA8" w:rsidP="00804CA8">
      <w:pPr>
        <w:pBdr>
          <w:bottom w:val="single" w:sz="6" w:space="0" w:color="D6DDB9"/>
        </w:pBdr>
        <w:shd w:val="clear" w:color="auto" w:fill="F5F7E7"/>
        <w:spacing w:after="75" w:line="462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39"/>
          <w:szCs w:val="39"/>
          <w:lang w:eastAsia="ru-RU"/>
        </w:rPr>
      </w:pPr>
    </w:p>
    <w:p w:rsidR="00804CA8" w:rsidRDefault="00804CA8" w:rsidP="00804CA8">
      <w:pPr>
        <w:pBdr>
          <w:bottom w:val="single" w:sz="6" w:space="0" w:color="D6DDB9"/>
        </w:pBdr>
        <w:shd w:val="clear" w:color="auto" w:fill="F5F7E7"/>
        <w:spacing w:after="75" w:line="462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39"/>
          <w:szCs w:val="39"/>
          <w:lang w:eastAsia="ru-RU"/>
        </w:rPr>
      </w:pPr>
    </w:p>
    <w:p w:rsidR="00804CA8" w:rsidRDefault="00804CA8" w:rsidP="00804CA8">
      <w:pPr>
        <w:pBdr>
          <w:bottom w:val="single" w:sz="6" w:space="0" w:color="D6DDB9"/>
        </w:pBdr>
        <w:shd w:val="clear" w:color="auto" w:fill="F5F7E7"/>
        <w:spacing w:after="75" w:line="462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39"/>
          <w:szCs w:val="39"/>
          <w:lang w:eastAsia="ru-RU"/>
        </w:rPr>
      </w:pPr>
    </w:p>
    <w:p w:rsidR="00804CA8" w:rsidRDefault="00804CA8" w:rsidP="00804CA8">
      <w:pPr>
        <w:pBdr>
          <w:bottom w:val="single" w:sz="6" w:space="0" w:color="D6DDB9"/>
        </w:pBdr>
        <w:shd w:val="clear" w:color="auto" w:fill="F5F7E7"/>
        <w:spacing w:after="75" w:line="462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39"/>
          <w:szCs w:val="39"/>
          <w:lang w:eastAsia="ru-RU"/>
        </w:rPr>
      </w:pPr>
    </w:p>
    <w:p w:rsidR="00804CA8" w:rsidRPr="00804CA8" w:rsidRDefault="00804CA8" w:rsidP="00804CA8">
      <w:pPr>
        <w:pBdr>
          <w:bottom w:val="single" w:sz="6" w:space="0" w:color="D6DDB9"/>
        </w:pBdr>
        <w:shd w:val="clear" w:color="auto" w:fill="F5F7E7"/>
        <w:spacing w:after="75" w:line="462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555555"/>
          <w:kern w:val="36"/>
          <w:sz w:val="32"/>
          <w:szCs w:val="32"/>
          <w:lang w:eastAsia="ru-RU"/>
        </w:rPr>
        <w:t xml:space="preserve">                            Выполнила: Доркина Ирина 11</w:t>
      </w:r>
      <w:proofErr w:type="gramStart"/>
      <w:r>
        <w:rPr>
          <w:rFonts w:ascii="Trebuchet MS" w:eastAsia="Times New Roman" w:hAnsi="Trebuchet MS" w:cs="Times New Roman"/>
          <w:b/>
          <w:bCs/>
          <w:color w:val="555555"/>
          <w:kern w:val="36"/>
          <w:sz w:val="32"/>
          <w:szCs w:val="32"/>
          <w:lang w:eastAsia="ru-RU"/>
        </w:rPr>
        <w:t xml:space="preserve"> Б</w:t>
      </w:r>
      <w:proofErr w:type="gramEnd"/>
      <w:r>
        <w:rPr>
          <w:rFonts w:ascii="Trebuchet MS" w:eastAsia="Times New Roman" w:hAnsi="Trebuchet MS" w:cs="Times New Roman"/>
          <w:b/>
          <w:bCs/>
          <w:color w:val="555555"/>
          <w:kern w:val="36"/>
          <w:sz w:val="32"/>
          <w:szCs w:val="32"/>
          <w:lang w:eastAsia="ru-RU"/>
        </w:rPr>
        <w:t xml:space="preserve"> класс</w:t>
      </w:r>
    </w:p>
    <w:p w:rsidR="00804CA8" w:rsidRDefault="00804CA8" w:rsidP="00804CA8">
      <w:pPr>
        <w:pBdr>
          <w:bottom w:val="single" w:sz="6" w:space="0" w:color="D6DDB9"/>
        </w:pBdr>
        <w:shd w:val="clear" w:color="auto" w:fill="F5F7E7"/>
        <w:spacing w:after="75" w:line="462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39"/>
          <w:szCs w:val="39"/>
          <w:lang w:eastAsia="ru-RU"/>
        </w:rPr>
      </w:pPr>
    </w:p>
    <w:p w:rsidR="00804CA8" w:rsidRPr="00804CA8" w:rsidRDefault="00804CA8" w:rsidP="00804CA8">
      <w:pPr>
        <w:pBdr>
          <w:bottom w:val="single" w:sz="6" w:space="0" w:color="D6DDB9"/>
        </w:pBdr>
        <w:shd w:val="clear" w:color="auto" w:fill="F5F7E7"/>
        <w:spacing w:after="75" w:line="462" w:lineRule="atLeast"/>
        <w:outlineLvl w:val="0"/>
        <w:rPr>
          <w:rFonts w:ascii="Trebuchet MS" w:eastAsia="Times New Roman" w:hAnsi="Trebuchet MS" w:cs="Times New Roman"/>
          <w:b/>
          <w:bCs/>
          <w:color w:val="555555"/>
          <w:kern w:val="36"/>
          <w:sz w:val="39"/>
          <w:szCs w:val="39"/>
          <w:lang w:eastAsia="ru-RU"/>
        </w:rPr>
      </w:pPr>
      <w:r w:rsidRPr="00804CA8">
        <w:rPr>
          <w:rFonts w:ascii="Trebuchet MS" w:eastAsia="Times New Roman" w:hAnsi="Trebuchet MS" w:cs="Times New Roman"/>
          <w:b/>
          <w:bCs/>
          <w:color w:val="555555"/>
          <w:kern w:val="36"/>
          <w:sz w:val="39"/>
          <w:szCs w:val="39"/>
          <w:lang w:eastAsia="ru-RU"/>
        </w:rPr>
        <w:lastRenderedPageBreak/>
        <w:t>Техника толкания ядра</w:t>
      </w:r>
    </w:p>
    <w:p w:rsidR="00804CA8" w:rsidRPr="00804CA8" w:rsidRDefault="00804CA8" w:rsidP="00804CA8">
      <w:pPr>
        <w:shd w:val="clear" w:color="auto" w:fill="F5F7E7"/>
        <w:spacing w:before="240" w:after="240" w:line="315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804CA8">
        <w:rPr>
          <w:rFonts w:ascii="Verdana" w:eastAsia="Times New Roman" w:hAnsi="Verdana" w:cs="Times New Roman"/>
          <w:b/>
          <w:bCs/>
          <w:color w:val="555555"/>
          <w:sz w:val="21"/>
          <w:szCs w:val="21"/>
          <w:lang w:eastAsia="ru-RU"/>
        </w:rPr>
        <w:t>Техника толкания ядра</w:t>
      </w:r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 изменялась на протяжении всей истории, это: толкание с места, толкание с шага, толкание с прыжка, толкание со скачка из положения боком, толкание со скачка из </w:t>
      </w:r>
      <w:proofErr w:type="gramStart"/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положения</w:t>
      </w:r>
      <w:proofErr w:type="gramEnd"/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стоя спиной, толкание ядра с поворота. Современные толкатели используют в основном технику толкания ядра со скачка, лишь некоторые метатели последовали по стопам А. Барышникова и стали применять технику толкания ядра с поворота.</w:t>
      </w:r>
    </w:p>
    <w:p w:rsidR="00804CA8" w:rsidRPr="00804CA8" w:rsidRDefault="00804CA8" w:rsidP="00804CA8">
      <w:pPr>
        <w:shd w:val="clear" w:color="auto" w:fill="F5F7E7"/>
        <w:spacing w:before="240" w:after="240" w:line="315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При анализе техники толкания ядра можно выделить следующие основные элементы, на что необходимо обращать внимание:</w:t>
      </w:r>
    </w:p>
    <w:p w:rsidR="00804CA8" w:rsidRPr="00804CA8" w:rsidRDefault="00804CA8" w:rsidP="00804CA8">
      <w:pPr>
        <w:numPr>
          <w:ilvl w:val="0"/>
          <w:numId w:val="1"/>
        </w:numPr>
        <w:shd w:val="clear" w:color="auto" w:fill="F5F7E7"/>
        <w:spacing w:after="75" w:line="315" w:lineRule="atLeast"/>
        <w:ind w:left="300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держание снаряда;</w:t>
      </w:r>
    </w:p>
    <w:p w:rsidR="00804CA8" w:rsidRPr="00804CA8" w:rsidRDefault="00804CA8" w:rsidP="00804CA8">
      <w:pPr>
        <w:numPr>
          <w:ilvl w:val="0"/>
          <w:numId w:val="1"/>
        </w:numPr>
        <w:shd w:val="clear" w:color="auto" w:fill="F5F7E7"/>
        <w:spacing w:after="75" w:line="315" w:lineRule="atLeast"/>
        <w:ind w:left="300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подготовительная фаза к разбегу (скачку, повороту);</w:t>
      </w:r>
    </w:p>
    <w:p w:rsidR="00804CA8" w:rsidRPr="00804CA8" w:rsidRDefault="00804CA8" w:rsidP="00804CA8">
      <w:pPr>
        <w:numPr>
          <w:ilvl w:val="0"/>
          <w:numId w:val="1"/>
        </w:numPr>
        <w:shd w:val="clear" w:color="auto" w:fill="F5F7E7"/>
        <w:spacing w:after="75" w:line="315" w:lineRule="atLeast"/>
        <w:ind w:left="300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разбег скачком (поворотом);</w:t>
      </w:r>
    </w:p>
    <w:p w:rsidR="00804CA8" w:rsidRPr="00804CA8" w:rsidRDefault="00804CA8" w:rsidP="00804CA8">
      <w:pPr>
        <w:numPr>
          <w:ilvl w:val="0"/>
          <w:numId w:val="1"/>
        </w:numPr>
        <w:shd w:val="clear" w:color="auto" w:fill="F5F7E7"/>
        <w:spacing w:after="75" w:line="315" w:lineRule="atLeast"/>
        <w:ind w:left="300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финальное усилие;</w:t>
      </w:r>
    </w:p>
    <w:p w:rsidR="00804CA8" w:rsidRPr="00804CA8" w:rsidRDefault="00804CA8" w:rsidP="00804CA8">
      <w:pPr>
        <w:numPr>
          <w:ilvl w:val="0"/>
          <w:numId w:val="1"/>
        </w:numPr>
        <w:shd w:val="clear" w:color="auto" w:fill="F5F7E7"/>
        <w:spacing w:after="75" w:line="315" w:lineRule="atLeast"/>
        <w:ind w:left="300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фаза торможения или удержания равновесия.</w:t>
      </w:r>
    </w:p>
    <w:p w:rsidR="00804CA8" w:rsidRPr="00804CA8" w:rsidRDefault="00804CA8" w:rsidP="00804CA8">
      <w:pPr>
        <w:shd w:val="clear" w:color="auto" w:fill="F5F7E7"/>
        <w:spacing w:before="240" w:after="240" w:line="315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804CA8">
        <w:rPr>
          <w:rFonts w:ascii="Verdana" w:eastAsia="Times New Roman" w:hAnsi="Verdana" w:cs="Times New Roman"/>
          <w:b/>
          <w:bCs/>
          <w:color w:val="555555"/>
          <w:sz w:val="21"/>
          <w:szCs w:val="21"/>
          <w:lang w:eastAsia="ru-RU"/>
        </w:rPr>
        <w:t>Техника толкания ядра со скачка</w:t>
      </w:r>
    </w:p>
    <w:p w:rsidR="00804CA8" w:rsidRPr="00804CA8" w:rsidRDefault="00804CA8" w:rsidP="00804CA8">
      <w:pPr>
        <w:shd w:val="clear" w:color="auto" w:fill="F5F7E7"/>
        <w:spacing w:after="0" w:line="315" w:lineRule="atLeast"/>
        <w:jc w:val="center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</w:p>
    <w:p w:rsidR="00804CA8" w:rsidRPr="00804CA8" w:rsidRDefault="00804CA8" w:rsidP="00804CA8">
      <w:pPr>
        <w:shd w:val="clear" w:color="auto" w:fill="F5F7E7"/>
        <w:spacing w:before="240" w:after="240" w:line="315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804CA8">
        <w:rPr>
          <w:rFonts w:ascii="Verdana" w:eastAsia="Times New Roman" w:hAnsi="Verdana" w:cs="Times New Roman"/>
          <w:i/>
          <w:iCs/>
          <w:color w:val="555555"/>
          <w:sz w:val="21"/>
          <w:szCs w:val="21"/>
          <w:lang w:eastAsia="ru-RU"/>
        </w:rPr>
        <w:t>Держание снаряда.</w:t>
      </w:r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 Ядро кладется на средние фаланги пальцев Кисти руки, выполняющей толкание (например, правой руки). Четыре пальца соединены вместе, большой палец придерживает ядро сбоку. Нельзя разводить пальцы, они должны быть единым целым.</w:t>
      </w:r>
    </w:p>
    <w:p w:rsidR="00804CA8" w:rsidRPr="00804CA8" w:rsidRDefault="00804CA8" w:rsidP="00804CA8">
      <w:pPr>
        <w:shd w:val="clear" w:color="auto" w:fill="F5F7E7"/>
        <w:spacing w:before="240" w:after="240" w:line="315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Ядро прижимается к правой стороне шеи, над ключицей. Предплечье и плечо правой руки, согнутой в локтевом суставе, отводятся в сторону на уровень плеч. Левая рука, слегка согнутая в локтевом суставе, держится перед грудью, также на уровне плеч. Мышцы левой руки не напряжены, кисть слегка сжата.</w:t>
      </w:r>
    </w:p>
    <w:p w:rsidR="00804CA8" w:rsidRPr="00804CA8" w:rsidRDefault="00804CA8" w:rsidP="00804CA8">
      <w:pPr>
        <w:shd w:val="clear" w:color="auto" w:fill="F5F7E7"/>
        <w:spacing w:before="240" w:after="240" w:line="315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Очень важно, чтобы мышцы кисти правой руки были подготовлены к нагрузке ядра. Если мышцы слабые, то необходимо в первую очередь укрепить их, а изучать технику толкания ядра с более легким весом. Кисть должна быть упругой и жесткой.</w:t>
      </w:r>
    </w:p>
    <w:p w:rsidR="00804CA8" w:rsidRPr="00804CA8" w:rsidRDefault="00804CA8" w:rsidP="00804CA8">
      <w:pPr>
        <w:shd w:val="clear" w:color="auto" w:fill="F5F7E7"/>
        <w:spacing w:before="240" w:after="240" w:line="315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804CA8">
        <w:rPr>
          <w:rFonts w:ascii="Verdana" w:eastAsia="Times New Roman" w:hAnsi="Verdana" w:cs="Times New Roman"/>
          <w:i/>
          <w:iCs/>
          <w:color w:val="555555"/>
          <w:sz w:val="21"/>
          <w:szCs w:val="21"/>
          <w:lang w:eastAsia="ru-RU"/>
        </w:rPr>
        <w:t>Подготовительная фаза к разбегу.</w:t>
      </w:r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 Толкатель ядра должен занять исходное положение перед началом скачка. Для этого метатель встает на правую ногу, правая стопа находится у дальнего края круга, по отношению к сектору. Левая нога слегка отведена назад на носок, тяжесть тела на правой ноге, туловище выпрямлено, голова смотрит прямо, ядро у правого плеча и шеи, левая рука перед собой.</w:t>
      </w:r>
    </w:p>
    <w:p w:rsidR="00804CA8" w:rsidRPr="00804CA8" w:rsidRDefault="00804CA8" w:rsidP="00804CA8">
      <w:pPr>
        <w:shd w:val="clear" w:color="auto" w:fill="F5F7E7"/>
        <w:spacing w:before="240" w:after="240" w:line="315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Движения в этой фазе подразделяются на два действия: 1) замах и 2 группировка. Из исходного положения метатель слегка наклоняется вперед, одновременно делая левой ногой свободный мах назад, а левой рукой небольшой мах вверх, при этом </w:t>
      </w:r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lastRenderedPageBreak/>
        <w:t xml:space="preserve">прогибается в пояснице и немного отводит плечи назад. Замах можно </w:t>
      </w:r>
      <w:proofErr w:type="gramStart"/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делать</w:t>
      </w:r>
      <w:proofErr w:type="gramEnd"/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находясь на полной стопе правой ноги или одновременно с замахом, поднимаясь на носок правой ноги. После замаха метатель делает группировку, приходя в равновесие на правой ноге. Он сгибает колено правой ноги, делая </w:t>
      </w:r>
      <w:proofErr w:type="spellStart"/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полуприсед</w:t>
      </w:r>
      <w:proofErr w:type="spellEnd"/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на ней. Плечи опускаются вниз к колену правой ноги, левая нога сгибается в колене и приводится к колену правой ноги, левая рука опускается вниз перед грудью, т. е. метатель сжимается весь как пружина.</w:t>
      </w:r>
    </w:p>
    <w:p w:rsidR="00804CA8" w:rsidRPr="00804CA8" w:rsidRDefault="00804CA8" w:rsidP="00804CA8">
      <w:pPr>
        <w:shd w:val="clear" w:color="auto" w:fill="F5F7E7"/>
        <w:spacing w:before="240" w:after="240" w:line="315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804CA8">
        <w:rPr>
          <w:rFonts w:ascii="Verdana" w:eastAsia="Times New Roman" w:hAnsi="Verdana" w:cs="Times New Roman"/>
          <w:i/>
          <w:iCs/>
          <w:color w:val="555555"/>
          <w:sz w:val="21"/>
          <w:szCs w:val="21"/>
          <w:lang w:eastAsia="ru-RU"/>
        </w:rPr>
        <w:t>Скачкообразный разбег.</w:t>
      </w:r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 После положения группировки начинается</w:t>
      </w:r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br/>
        <w:t>скачкообразный разбег. Группировка не должна быть длительной по времени, так как в согнутом положении напряженные мышцы теряют эффективность упругих сил. Скачок начинается с маха левой ноги назад и несколько вниз к месту постановки левой ноги в упор. Одновременно происходит выпрямление правой ноги в коленном суставе, стараясь при этом, чтобы ОЦМ (общий центр массы) не поднимался вверх, а двигался вперед по направлению толкания ядра и даже несколько вниз.</w:t>
      </w:r>
    </w:p>
    <w:p w:rsidR="00804CA8" w:rsidRPr="00804CA8" w:rsidRDefault="00804CA8" w:rsidP="00804CA8">
      <w:pPr>
        <w:shd w:val="clear" w:color="auto" w:fill="F5F7E7"/>
        <w:spacing w:before="240" w:after="240" w:line="315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За счет маха левой ноги происходит выведение ОЦМ за пределы опоры правой ноги, которая производит отталкивание вслед движению ОЦМ. </w:t>
      </w:r>
      <w:proofErr w:type="gramStart"/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Отталкивание может выполняться с пятки, при этом мышцы голеностопного сустава не участвуют в отталкивании, или же с носка, в этом случае мышцы голеностопного сустава активно принимают участие в нем. После отрыва носка правой ноги от поверхности круга голень быстрым движением подтягивается под тазобедренный сустав правой ноги, колено поворачивается немного вовнутрь, стопа ставится на носок.</w:t>
      </w:r>
      <w:proofErr w:type="gramEnd"/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Корпус тела при этом должен сохранять первоначальное положение, т. е. спина смотрит по направлению толкания, плечи наклонены вперед к колену правой ноги, левая рука, слегка согнутая, находится перед грудью. Необходимо после скачка сразу принять </w:t>
      </w:r>
      <w:proofErr w:type="spellStart"/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двухопорное</w:t>
      </w:r>
      <w:proofErr w:type="spellEnd"/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положение или чтобы промежуток времени между постановкой правой ноги и левой был очень маленьким. К финальному усилию метатель должен приходить в «закрытом» положении, т.е. не делать преждевременный поворот левого плеча в сторону толкания и не выпрямлять ногу в коленном суставе. Левая нога ставится на всю стопу и слегка повернута носком вперед, выпрямленная в коленном суставе и стопорящая продвижение тела вперед. С момента постановки левой ноги в упор или с момента </w:t>
      </w:r>
      <w:proofErr w:type="spellStart"/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двухопорного</w:t>
      </w:r>
      <w:proofErr w:type="spellEnd"/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положения начинается фаза финального усилия.</w:t>
      </w:r>
    </w:p>
    <w:p w:rsidR="00804CA8" w:rsidRPr="00804CA8" w:rsidRDefault="00804CA8" w:rsidP="00804CA8">
      <w:pPr>
        <w:shd w:val="clear" w:color="auto" w:fill="F5F7E7"/>
        <w:spacing w:before="240" w:after="240" w:line="315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804CA8">
        <w:rPr>
          <w:rFonts w:ascii="Verdana" w:eastAsia="Times New Roman" w:hAnsi="Verdana" w:cs="Times New Roman"/>
          <w:i/>
          <w:iCs/>
          <w:color w:val="555555"/>
          <w:sz w:val="21"/>
          <w:szCs w:val="21"/>
          <w:lang w:eastAsia="ru-RU"/>
        </w:rPr>
        <w:t>Финальное усилие.</w:t>
      </w:r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 Финальное усилие является главной фазой в метаниях, именно в этот момент происходит сообщение начальной скорости вылета снаряда под оптимальным углом, и именно от этой фазы зависит результативность в толкании ядра.</w:t>
      </w:r>
    </w:p>
    <w:p w:rsidR="00804CA8" w:rsidRPr="00804CA8" w:rsidRDefault="00804CA8" w:rsidP="00804CA8">
      <w:pPr>
        <w:shd w:val="clear" w:color="auto" w:fill="F5F7E7"/>
        <w:spacing w:after="0" w:line="315" w:lineRule="atLeast"/>
        <w:jc w:val="center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</w:p>
    <w:p w:rsidR="00804CA8" w:rsidRPr="00804CA8" w:rsidRDefault="00804CA8" w:rsidP="00804CA8">
      <w:pPr>
        <w:shd w:val="clear" w:color="auto" w:fill="F5F7E7"/>
        <w:spacing w:before="240" w:after="240" w:line="315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После прихода в </w:t>
      </w:r>
      <w:proofErr w:type="spellStart"/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двухопорное</w:t>
      </w:r>
      <w:proofErr w:type="spellEnd"/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положение метатель начинает Движение с поворота на правом носке внутрь, затем поворот колена с небольшим выпрямлением, поворот таза. Плечевой пояс и левая рука заметно должны отставать в этом движении, как бы</w:t>
      </w:r>
      <w:proofErr w:type="gramStart"/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П</w:t>
      </w:r>
      <w:proofErr w:type="gramEnd"/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ротиводействуя ему. За счет этого происходит растягивание </w:t>
      </w:r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lastRenderedPageBreak/>
        <w:t xml:space="preserve">мышц спины. Затем выполняется быстрое отведение левой руки назад на Уровень плеч, помогая развернуть плечи и растянуть напряженные мышцы груди и брюшного пресса. Одновременно происходит разгибание правой ноги, посылая ОЦМ вверх—вперед через прямую левую ногу, развернутые плечи находятся чуть сзади проекции ОЦМ. </w:t>
      </w:r>
      <w:proofErr w:type="gramStart"/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Метатель принимает изогнутое положение: плечи сзади, прогиб в пояснице, проекция ОЦМ находится между правой и левой стопами, т.е. находится в положении «натянутого лука».</w:t>
      </w:r>
      <w:proofErr w:type="gramEnd"/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Из этого положения одновременно с движением плеч вперед начинает разгибаться рука в локтевом суставе, направляя ядро под нужным углом. Правая нога проталкивает ОЦМ к стопе левой ноги, полностью выпрямляясь в коленном и голеностопном суставах. Правая рука активно выпрямляется, направляя и сообщая скорость ядру. На </w:t>
      </w:r>
      <w:proofErr w:type="spellStart"/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кинограммах</w:t>
      </w:r>
      <w:proofErr w:type="spellEnd"/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видно, что ядро отрывается от руки в момент, когда еще не произошло полное разгибание руки в локтевом суставе. Время контакта правой руки с ядром во время заключительной части финального усилия зависит от скоростных способностей мышц этой руки: чем выше скорость движения руки во время разгибания, тем больше длится контакт. Несмотря на то, что кисть толкающей руки своим сгибанием не участвует в толкании ядра (она просто не успевает, так как ядро отрывается </w:t>
      </w:r>
      <w:proofErr w:type="spellStart"/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раньще</w:t>
      </w:r>
      <w:proofErr w:type="spellEnd"/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), все равно основная тяжесть в фазе финального усилия приходится на нее. Вся нагрузка, создаваемая в фазе финального усилия и передающая энергию мышц и движущейся системы метатель—снаряд, проходит через кисть. Поэтому очень важно иметь сильные мышцы и крепкие связки, чтобы не получить травму.</w:t>
      </w:r>
    </w:p>
    <w:p w:rsidR="00804CA8" w:rsidRPr="00804CA8" w:rsidRDefault="00804CA8" w:rsidP="00804CA8">
      <w:pPr>
        <w:shd w:val="clear" w:color="auto" w:fill="F5F7E7"/>
        <w:spacing w:before="240" w:after="240" w:line="315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В финальном усилии все движения начинаются с нижних звеньев тела, как бы наслаиваясь друг на друга. Этот процесс является основой передачи количества движения с одного звена на другое во всех видах метаний. Так как скачок имеет прямолинейную форму движения, то и в финальном усилии необходимо продолжить движение </w:t>
      </w:r>
      <w:proofErr w:type="gramStart"/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по</w:t>
      </w:r>
      <w:proofErr w:type="gramEnd"/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прямой. Ядро должно находиться над правой ногой, и при финальном усилии оно должно как можно меньше отклоняться от траектории движения, заданного во время скачка. Приложение всех мышечных усилий должно проходить через центр снаряда и совпадать с направлением движения ядра. В противном случае будет происходить разложение мышечных усилий, не совпадающих с вектором скорости ядра и тем самым снижающим результативность толкания.</w:t>
      </w:r>
    </w:p>
    <w:p w:rsidR="00804CA8" w:rsidRPr="00804CA8" w:rsidRDefault="00804CA8" w:rsidP="00804CA8">
      <w:pPr>
        <w:shd w:val="clear" w:color="auto" w:fill="F5F7E7"/>
        <w:spacing w:after="0" w:line="315" w:lineRule="atLeast"/>
        <w:jc w:val="center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</w:p>
    <w:p w:rsidR="00804CA8" w:rsidRPr="00804CA8" w:rsidRDefault="00804CA8" w:rsidP="00804CA8">
      <w:pPr>
        <w:shd w:val="clear" w:color="auto" w:fill="F5F7E7"/>
        <w:spacing w:before="240" w:after="240" w:line="315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Необходимо помнить, что отрыв снаряда от руки должен происходить в опорном положении или на двух ногах, или хотя бы на одной (левой) ноге. Передача энергии движения снаряду осуществляется только в опорном положении. Об этом уже говорилось в основах техники метаний. После отрыва ядра от кисти руки метателю необходимо сохранить равновесие, чтобы не вылететь за круг. С этого момента начинается фаза торможения или удержания равновесия.</w:t>
      </w:r>
    </w:p>
    <w:p w:rsidR="00804CA8" w:rsidRPr="00804CA8" w:rsidRDefault="00804CA8" w:rsidP="00804CA8">
      <w:pPr>
        <w:shd w:val="clear" w:color="auto" w:fill="F5F7E7"/>
        <w:spacing w:before="240" w:after="240" w:line="315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804CA8">
        <w:rPr>
          <w:rFonts w:ascii="Verdana" w:eastAsia="Times New Roman" w:hAnsi="Verdana" w:cs="Times New Roman"/>
          <w:i/>
          <w:iCs/>
          <w:color w:val="555555"/>
          <w:sz w:val="21"/>
          <w:szCs w:val="21"/>
          <w:lang w:eastAsia="ru-RU"/>
        </w:rPr>
        <w:t>Фаза торможения.</w:t>
      </w:r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 Эта фаза хоть и второстепенная, но если не сохранить равновесие, то можно выйти из круга, и по правилам соревнований попытка будет не засчитана, как бы далеко ни улетело ядро. Значит, необходимо выполнить ряд </w:t>
      </w:r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lastRenderedPageBreak/>
        <w:t xml:space="preserve">движений, которые могут погасить скорость продвижения тела вперед и дадут возможность метателю занять статичное положение. Для этого метатель, после отрыва ядра от руки, выполняет перескок с левой ноги на </w:t>
      </w:r>
      <w:proofErr w:type="gramStart"/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правую</w:t>
      </w:r>
      <w:proofErr w:type="gramEnd"/>
      <w:r w:rsidRPr="00804CA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. Левая нога уходит назад, помогая убрать проекцию ОЦМ за стопу правой ноги. Руки также выполняют маховые движения в противоположную сторону от сектора. Грубейшая ошибка при обучении техники толкания ядра - обучение толканию с перескоком. Необходимо помнить, что перескок - это вынужденное действие, направленное на сохранение равновесия и снижение скорости движения тела вперед вслед за ядром.</w:t>
      </w:r>
    </w:p>
    <w:p w:rsidR="00491182" w:rsidRDefault="00491182"/>
    <w:sectPr w:rsidR="0049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74553"/>
    <w:multiLevelType w:val="multilevel"/>
    <w:tmpl w:val="66A2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A8"/>
    <w:rsid w:val="00491182"/>
    <w:rsid w:val="0080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12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8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94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6DDB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1301</Words>
  <Characters>7417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2014-10-20T11:09:00Z</dcterms:created>
  <dcterms:modified xsi:type="dcterms:W3CDTF">2014-10-20T11:12:00Z</dcterms:modified>
</cp:coreProperties>
</file>